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230" w:rsidRPr="00640FDB" w:rsidRDefault="00DC0230" w:rsidP="00DC0230">
      <w:pPr>
        <w:autoSpaceDE w:val="0"/>
        <w:autoSpaceDN w:val="0"/>
        <w:adjustRightInd w:val="0"/>
        <w:spacing w:after="0" w:line="240" w:lineRule="auto"/>
        <w:jc w:val="both"/>
        <w:rPr>
          <w:rFonts w:ascii="Arial" w:eastAsiaTheme="minorEastAsia" w:hAnsi="Arial" w:cs="Arial"/>
          <w:sz w:val="2"/>
          <w:szCs w:val="2"/>
          <w:lang w:eastAsia="ru-RU"/>
        </w:rPr>
      </w:pPr>
      <w:r>
        <w:rPr>
          <w:rFonts w:ascii="Arial" w:eastAsiaTheme="minorEastAsia" w:hAnsi="Arial" w:cs="Arial"/>
          <w:sz w:val="20"/>
          <w:szCs w:val="20"/>
          <w:lang w:eastAsia="ru-RU"/>
        </w:rPr>
        <w:t xml:space="preserve">                                                                       </w:t>
      </w:r>
      <w:r w:rsidRPr="00E5167D">
        <w:rPr>
          <w:rFonts w:ascii="Arial" w:eastAsiaTheme="minorEastAsia" w:hAnsi="Arial" w:cs="Arial"/>
          <w:b/>
          <w:bCs/>
          <w:sz w:val="20"/>
          <w:szCs w:val="20"/>
          <w:lang w:eastAsia="ru-RU"/>
        </w:rPr>
        <w:t>УКАЗ</w:t>
      </w:r>
    </w:p>
    <w:p w:rsidR="00DC0230" w:rsidRPr="00E5167D" w:rsidRDefault="00DC0230" w:rsidP="00DC0230">
      <w:pPr>
        <w:autoSpaceDE w:val="0"/>
        <w:autoSpaceDN w:val="0"/>
        <w:adjustRightInd w:val="0"/>
        <w:spacing w:after="0" w:line="240" w:lineRule="auto"/>
        <w:jc w:val="center"/>
        <w:rPr>
          <w:rFonts w:ascii="Arial" w:eastAsiaTheme="minorEastAsia" w:hAnsi="Arial" w:cs="Arial"/>
          <w:b/>
          <w:bCs/>
          <w:sz w:val="20"/>
          <w:szCs w:val="20"/>
          <w:lang w:eastAsia="ru-RU"/>
        </w:rPr>
      </w:pPr>
    </w:p>
    <w:p w:rsidR="00DC0230" w:rsidRPr="00E5167D" w:rsidRDefault="00DC0230" w:rsidP="00DC0230">
      <w:pPr>
        <w:autoSpaceDE w:val="0"/>
        <w:autoSpaceDN w:val="0"/>
        <w:adjustRightInd w:val="0"/>
        <w:spacing w:after="0" w:line="240" w:lineRule="auto"/>
        <w:jc w:val="center"/>
        <w:rPr>
          <w:rFonts w:ascii="Arial" w:eastAsiaTheme="minorEastAsia" w:hAnsi="Arial" w:cs="Arial"/>
          <w:b/>
          <w:bCs/>
          <w:sz w:val="20"/>
          <w:szCs w:val="20"/>
          <w:lang w:eastAsia="ru-RU"/>
        </w:rPr>
      </w:pPr>
      <w:r w:rsidRPr="00E5167D">
        <w:rPr>
          <w:rFonts w:ascii="Arial" w:eastAsiaTheme="minorEastAsia" w:hAnsi="Arial" w:cs="Arial"/>
          <w:b/>
          <w:bCs/>
          <w:sz w:val="20"/>
          <w:szCs w:val="20"/>
          <w:lang w:eastAsia="ru-RU"/>
        </w:rPr>
        <w:t>ПРЕЗИДЕНТА РОССИЙСКОЙ ФЕДЕРАЦИИ</w:t>
      </w:r>
    </w:p>
    <w:p w:rsidR="00DC0230" w:rsidRPr="00E5167D" w:rsidRDefault="00DC0230" w:rsidP="00DC0230">
      <w:pPr>
        <w:autoSpaceDE w:val="0"/>
        <w:autoSpaceDN w:val="0"/>
        <w:adjustRightInd w:val="0"/>
        <w:spacing w:after="0" w:line="240" w:lineRule="auto"/>
        <w:jc w:val="center"/>
        <w:rPr>
          <w:rFonts w:ascii="Arial" w:eastAsiaTheme="minorEastAsia" w:hAnsi="Arial" w:cs="Arial"/>
          <w:b/>
          <w:bCs/>
          <w:sz w:val="20"/>
          <w:szCs w:val="20"/>
          <w:lang w:eastAsia="ru-RU"/>
        </w:rPr>
      </w:pPr>
    </w:p>
    <w:p w:rsidR="00DC0230" w:rsidRPr="00E5167D" w:rsidRDefault="00DC0230" w:rsidP="00DC0230">
      <w:pPr>
        <w:autoSpaceDE w:val="0"/>
        <w:autoSpaceDN w:val="0"/>
        <w:adjustRightInd w:val="0"/>
        <w:spacing w:after="0" w:line="240" w:lineRule="auto"/>
        <w:jc w:val="center"/>
        <w:rPr>
          <w:rFonts w:ascii="Arial" w:eastAsiaTheme="minorEastAsia" w:hAnsi="Arial" w:cs="Arial"/>
          <w:b/>
          <w:bCs/>
          <w:sz w:val="20"/>
          <w:szCs w:val="20"/>
          <w:lang w:eastAsia="ru-RU"/>
        </w:rPr>
      </w:pPr>
      <w:r w:rsidRPr="00E5167D">
        <w:rPr>
          <w:rFonts w:ascii="Arial" w:eastAsiaTheme="minorEastAsia" w:hAnsi="Arial" w:cs="Arial"/>
          <w:b/>
          <w:bCs/>
          <w:sz w:val="20"/>
          <w:szCs w:val="20"/>
          <w:lang w:eastAsia="ru-RU"/>
        </w:rPr>
        <w:t>О НАЦИОНАЛЬНОЙ СТРАТЕГИИ</w:t>
      </w:r>
    </w:p>
    <w:p w:rsidR="00DC0230" w:rsidRPr="00E5167D" w:rsidRDefault="00DC0230" w:rsidP="00DC0230">
      <w:pPr>
        <w:autoSpaceDE w:val="0"/>
        <w:autoSpaceDN w:val="0"/>
        <w:adjustRightInd w:val="0"/>
        <w:spacing w:after="0" w:line="240" w:lineRule="auto"/>
        <w:jc w:val="center"/>
        <w:rPr>
          <w:rFonts w:ascii="Arial" w:eastAsiaTheme="minorEastAsia" w:hAnsi="Arial" w:cs="Arial"/>
          <w:b/>
          <w:bCs/>
          <w:sz w:val="20"/>
          <w:szCs w:val="20"/>
          <w:lang w:eastAsia="ru-RU"/>
        </w:rPr>
      </w:pPr>
      <w:r w:rsidRPr="00E5167D">
        <w:rPr>
          <w:rFonts w:ascii="Arial" w:eastAsiaTheme="minorEastAsia" w:hAnsi="Arial" w:cs="Arial"/>
          <w:b/>
          <w:bCs/>
          <w:sz w:val="20"/>
          <w:szCs w:val="20"/>
          <w:lang w:eastAsia="ru-RU"/>
        </w:rPr>
        <w:t>ПРОТИВОДЕЙСТВИЯ КОРРУПЦИИ И НАЦИОНАЛЬНОМ ПЛАНЕ</w:t>
      </w:r>
    </w:p>
    <w:p w:rsidR="00DC0230" w:rsidRPr="00E5167D" w:rsidRDefault="00DC0230" w:rsidP="00DC0230">
      <w:pPr>
        <w:autoSpaceDE w:val="0"/>
        <w:autoSpaceDN w:val="0"/>
        <w:adjustRightInd w:val="0"/>
        <w:spacing w:after="0" w:line="240" w:lineRule="auto"/>
        <w:jc w:val="center"/>
        <w:rPr>
          <w:rFonts w:ascii="Arial" w:eastAsiaTheme="minorEastAsia" w:hAnsi="Arial" w:cs="Arial"/>
          <w:b/>
          <w:bCs/>
          <w:sz w:val="20"/>
          <w:szCs w:val="20"/>
          <w:lang w:eastAsia="ru-RU"/>
        </w:rPr>
      </w:pPr>
      <w:r w:rsidRPr="00E5167D">
        <w:rPr>
          <w:rFonts w:ascii="Arial" w:eastAsiaTheme="minorEastAsia" w:hAnsi="Arial" w:cs="Arial"/>
          <w:b/>
          <w:bCs/>
          <w:sz w:val="20"/>
          <w:szCs w:val="20"/>
          <w:lang w:eastAsia="ru-RU"/>
        </w:rPr>
        <w:t>ПРОТИВОДЕЙСТВИЯ КОРРУПЦИИ НА 2010 - 2011 ГОДЫ</w:t>
      </w:r>
    </w:p>
    <w:p w:rsidR="00DC0230" w:rsidRPr="00E5167D" w:rsidRDefault="00DC0230" w:rsidP="00DC0230">
      <w:pPr>
        <w:autoSpaceDE w:val="0"/>
        <w:autoSpaceDN w:val="0"/>
        <w:adjustRightInd w:val="0"/>
        <w:spacing w:after="0" w:line="240" w:lineRule="auto"/>
        <w:jc w:val="center"/>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целях консолидации усилий федеральных органов государственной власти, иных государственных органов,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направленных на противодействие коррупции, и в соответствии с пунктом 1 части 1 статьи 5 Федерального закона от 25 декабря 2008 г. N 273-ФЗ "О противодействии коррупции" постановляю:</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1. Утвердить прилагаемую Национальную стратегию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2. Изложить Национальный план противодействия коррупции, утвержденный Президентом Российской Федерации 31 июля 2008 г. N Пр-1568 (Российская газета, 2008, 5 августа), в новой редакции (прилагается).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3. Руководителю Администрации Президента Российской Федерации, председателю президиума Совета при Президенте Российской Федерации по противодействию коррупции, представлять один раз в год Президенту Российской Федерации доклад о ходе выполнения Национального плана противодействия коррупции на 2010 - 2011 годы и предложения по совершенствованию деятельности, направленной на противодействие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4. Руководителям федеральных органов исполнительной власти, иных государственных органов: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принимать действенные меры по предотвращению и урегулированию конфликта интересов на государственной службе;</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руководствуясь Национальной стратегией противодействия коррупции и Национальным планом противодействия коррупции на 2010 - 2011 годы, внести до 1 июня 2010 г. в планы соответствующих федеральных органов исполнительной власти и иных государственных органов по противодействию коррупции изменения, направленные на достижение конкретных результатов;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организовать контроль за выполнением мероприятий, предусмотренных планами;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г) обеспечивать своевременную корректировку планов в соответствии с национальным планом противодействия коррупции на соответствующий период;</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д) оказывать содействие средствам массовой информации в широком освещении мер по противодействию коррупции, принимаемых соответствующими федеральными органами исполнительной власти, иными государственными органами;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е) обобщить практику рассмотрения обращений граждан и организаций по фактам коррупции и принять меры по повышению результативности и эффективности работы с указанными обращениями;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ж) обеспечить усиление антикоррупционной составляющей при организации профессиональной переподготовки, повышения квалификации или стажировки федеральных государственных служащих.</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5. Рекомендовать:</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Счетной палате Российской Федерации при представлении в соответствии со статьей 2 Федерального закона от 11 января 1995 г. N 4-ФЗ "О Счетной палате Российской Федерации" палатам Федерального Собрания Российской Федерации информации о результатах проводимых контрольных мероприятий отражать вопросы, касающиеся предупреждения коррупции и борьбы с ней;</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органам государственной власти субъектов Российской Федерации и органам местного самоуправления руководствоваться пунктом 4 настоящего Указа в отношении планов соответствующих субъектов Российской Федерации и муниципальных образований по противодействию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6. Предложить Общественной палате Российской Федерации, Торгово-промышленной палате Российской Федерации, Общероссийской общественной организации "Ассоциация юристов России", политическим партиям, саморегулируемым организациям, общественным организациям, объединяющим промышленников и предпринимателей, другим общественным объединениям проводить работу по формированию в обществе нетерпимого отношения к коррупционному поведению.</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jc w:val="right"/>
        <w:rPr>
          <w:rFonts w:ascii="Arial" w:eastAsiaTheme="minorEastAsia" w:hAnsi="Arial" w:cs="Arial"/>
          <w:sz w:val="20"/>
          <w:szCs w:val="20"/>
          <w:lang w:eastAsia="ru-RU"/>
        </w:rPr>
      </w:pPr>
      <w:r w:rsidRPr="00E5167D">
        <w:rPr>
          <w:rFonts w:ascii="Arial" w:eastAsiaTheme="minorEastAsia" w:hAnsi="Arial" w:cs="Arial"/>
          <w:sz w:val="20"/>
          <w:szCs w:val="20"/>
          <w:lang w:eastAsia="ru-RU"/>
        </w:rPr>
        <w:t>Президент</w:t>
      </w:r>
    </w:p>
    <w:p w:rsidR="00DC0230" w:rsidRPr="00E5167D" w:rsidRDefault="00DC0230" w:rsidP="00DC0230">
      <w:pPr>
        <w:autoSpaceDE w:val="0"/>
        <w:autoSpaceDN w:val="0"/>
        <w:adjustRightInd w:val="0"/>
        <w:spacing w:after="0" w:line="240" w:lineRule="auto"/>
        <w:jc w:val="right"/>
        <w:rPr>
          <w:rFonts w:ascii="Arial" w:eastAsiaTheme="minorEastAsia" w:hAnsi="Arial" w:cs="Arial"/>
          <w:sz w:val="20"/>
          <w:szCs w:val="20"/>
          <w:lang w:eastAsia="ru-RU"/>
        </w:rPr>
      </w:pPr>
      <w:r w:rsidRPr="00E5167D">
        <w:rPr>
          <w:rFonts w:ascii="Arial" w:eastAsiaTheme="minorEastAsia" w:hAnsi="Arial" w:cs="Arial"/>
          <w:sz w:val="20"/>
          <w:szCs w:val="20"/>
          <w:lang w:eastAsia="ru-RU"/>
        </w:rPr>
        <w:t>Российской Федерации</w:t>
      </w:r>
    </w:p>
    <w:p w:rsidR="00DC0230" w:rsidRDefault="00DC0230" w:rsidP="00DC0230">
      <w:pPr>
        <w:autoSpaceDE w:val="0"/>
        <w:autoSpaceDN w:val="0"/>
        <w:adjustRightInd w:val="0"/>
        <w:spacing w:after="0" w:line="240" w:lineRule="auto"/>
        <w:jc w:val="right"/>
        <w:rPr>
          <w:rFonts w:ascii="Arial" w:eastAsiaTheme="minorEastAsia" w:hAnsi="Arial" w:cs="Arial"/>
          <w:sz w:val="20"/>
          <w:szCs w:val="20"/>
          <w:lang w:eastAsia="ru-RU"/>
        </w:rPr>
      </w:pPr>
      <w:r w:rsidRPr="00E5167D">
        <w:rPr>
          <w:rFonts w:ascii="Arial" w:eastAsiaTheme="minorEastAsia" w:hAnsi="Arial" w:cs="Arial"/>
          <w:sz w:val="20"/>
          <w:szCs w:val="20"/>
          <w:lang w:eastAsia="ru-RU"/>
        </w:rPr>
        <w:t>Д.МЕДВЕДЕВ</w:t>
      </w:r>
    </w:p>
    <w:p w:rsidR="00DC0230" w:rsidRPr="00E5167D" w:rsidRDefault="00DC0230" w:rsidP="00DC0230">
      <w:pPr>
        <w:autoSpaceDE w:val="0"/>
        <w:autoSpaceDN w:val="0"/>
        <w:adjustRightInd w:val="0"/>
        <w:spacing w:after="0" w:line="240" w:lineRule="auto"/>
        <w:rPr>
          <w:rFonts w:ascii="Arial" w:eastAsiaTheme="minorEastAsia" w:hAnsi="Arial" w:cs="Arial"/>
          <w:sz w:val="20"/>
          <w:szCs w:val="20"/>
          <w:lang w:eastAsia="ru-RU"/>
        </w:rPr>
      </w:pPr>
      <w:r w:rsidRPr="00E5167D">
        <w:rPr>
          <w:rFonts w:ascii="Arial" w:eastAsiaTheme="minorEastAsia" w:hAnsi="Arial" w:cs="Arial"/>
          <w:sz w:val="20"/>
          <w:szCs w:val="20"/>
          <w:lang w:eastAsia="ru-RU"/>
        </w:rPr>
        <w:lastRenderedPageBreak/>
        <w:t>Москва, Кремль</w:t>
      </w:r>
    </w:p>
    <w:p w:rsidR="00DC0230" w:rsidRPr="00E5167D" w:rsidRDefault="00DC0230" w:rsidP="00DC0230">
      <w:pPr>
        <w:autoSpaceDE w:val="0"/>
        <w:autoSpaceDN w:val="0"/>
        <w:adjustRightInd w:val="0"/>
        <w:spacing w:after="0" w:line="240" w:lineRule="auto"/>
        <w:rPr>
          <w:rFonts w:ascii="Arial" w:eastAsiaTheme="minorEastAsia" w:hAnsi="Arial" w:cs="Arial"/>
          <w:sz w:val="20"/>
          <w:szCs w:val="20"/>
          <w:lang w:eastAsia="ru-RU"/>
        </w:rPr>
      </w:pPr>
      <w:r w:rsidRPr="00E5167D">
        <w:rPr>
          <w:rFonts w:ascii="Arial" w:eastAsiaTheme="minorEastAsia" w:hAnsi="Arial" w:cs="Arial"/>
          <w:sz w:val="20"/>
          <w:szCs w:val="20"/>
          <w:lang w:eastAsia="ru-RU"/>
        </w:rPr>
        <w:t>13 апреля 2010 года</w:t>
      </w:r>
    </w:p>
    <w:p w:rsidR="00DC0230" w:rsidRPr="00E5167D" w:rsidRDefault="00DC0230" w:rsidP="00DC0230">
      <w:pPr>
        <w:autoSpaceDE w:val="0"/>
        <w:autoSpaceDN w:val="0"/>
        <w:adjustRightInd w:val="0"/>
        <w:spacing w:after="0" w:line="240" w:lineRule="auto"/>
        <w:rPr>
          <w:rFonts w:ascii="Arial" w:eastAsiaTheme="minorEastAsia" w:hAnsi="Arial" w:cs="Arial"/>
          <w:sz w:val="20"/>
          <w:szCs w:val="20"/>
          <w:lang w:eastAsia="ru-RU"/>
        </w:rPr>
      </w:pPr>
      <w:r w:rsidRPr="00E5167D">
        <w:rPr>
          <w:rFonts w:ascii="Arial" w:eastAsiaTheme="minorEastAsia" w:hAnsi="Arial" w:cs="Arial"/>
          <w:sz w:val="20"/>
          <w:szCs w:val="20"/>
          <w:lang w:eastAsia="ru-RU"/>
        </w:rPr>
        <w:t>N 460</w:t>
      </w:r>
    </w:p>
    <w:p w:rsidR="00DC0230" w:rsidRPr="00E5167D" w:rsidRDefault="00DC0230" w:rsidP="00DC0230">
      <w:pPr>
        <w:autoSpaceDE w:val="0"/>
        <w:autoSpaceDN w:val="0"/>
        <w:adjustRightInd w:val="0"/>
        <w:spacing w:after="0" w:line="240" w:lineRule="auto"/>
        <w:outlineLvl w:val="0"/>
        <w:rPr>
          <w:rFonts w:ascii="Arial" w:eastAsiaTheme="minorEastAsia" w:hAnsi="Arial" w:cs="Arial"/>
          <w:sz w:val="20"/>
          <w:szCs w:val="20"/>
          <w:lang w:eastAsia="ru-RU"/>
        </w:rPr>
      </w:pPr>
      <w:r>
        <w:rPr>
          <w:rFonts w:ascii="Arial" w:eastAsiaTheme="minorEastAsia" w:hAnsi="Arial" w:cs="Arial"/>
          <w:sz w:val="20"/>
          <w:szCs w:val="20"/>
          <w:lang w:eastAsia="ru-RU"/>
        </w:rPr>
        <w:t xml:space="preserve">                                                                                                                                        </w:t>
      </w:r>
      <w:r w:rsidRPr="00E5167D">
        <w:rPr>
          <w:rFonts w:ascii="Arial" w:eastAsiaTheme="minorEastAsia" w:hAnsi="Arial" w:cs="Arial"/>
          <w:sz w:val="20"/>
          <w:szCs w:val="20"/>
          <w:lang w:eastAsia="ru-RU"/>
        </w:rPr>
        <w:t>Утверждена</w:t>
      </w:r>
    </w:p>
    <w:p w:rsidR="00DC0230" w:rsidRPr="00E5167D" w:rsidRDefault="00DC0230" w:rsidP="00DC0230">
      <w:pPr>
        <w:autoSpaceDE w:val="0"/>
        <w:autoSpaceDN w:val="0"/>
        <w:adjustRightInd w:val="0"/>
        <w:spacing w:after="0" w:line="240" w:lineRule="auto"/>
        <w:jc w:val="right"/>
        <w:rPr>
          <w:rFonts w:ascii="Arial" w:eastAsiaTheme="minorEastAsia" w:hAnsi="Arial" w:cs="Arial"/>
          <w:sz w:val="20"/>
          <w:szCs w:val="20"/>
          <w:lang w:eastAsia="ru-RU"/>
        </w:rPr>
      </w:pPr>
      <w:r w:rsidRPr="00E5167D">
        <w:rPr>
          <w:rFonts w:ascii="Arial" w:eastAsiaTheme="minorEastAsia" w:hAnsi="Arial" w:cs="Arial"/>
          <w:sz w:val="20"/>
          <w:szCs w:val="20"/>
          <w:lang w:eastAsia="ru-RU"/>
        </w:rPr>
        <w:t>Указом Президента</w:t>
      </w:r>
    </w:p>
    <w:p w:rsidR="00DC0230" w:rsidRPr="00E5167D" w:rsidRDefault="00DC0230" w:rsidP="00DC0230">
      <w:pPr>
        <w:autoSpaceDE w:val="0"/>
        <w:autoSpaceDN w:val="0"/>
        <w:adjustRightInd w:val="0"/>
        <w:spacing w:after="0" w:line="240" w:lineRule="auto"/>
        <w:jc w:val="right"/>
        <w:rPr>
          <w:rFonts w:ascii="Arial" w:eastAsiaTheme="minorEastAsia" w:hAnsi="Arial" w:cs="Arial"/>
          <w:sz w:val="20"/>
          <w:szCs w:val="20"/>
          <w:lang w:eastAsia="ru-RU"/>
        </w:rPr>
      </w:pPr>
      <w:r w:rsidRPr="00E5167D">
        <w:rPr>
          <w:rFonts w:ascii="Arial" w:eastAsiaTheme="minorEastAsia" w:hAnsi="Arial" w:cs="Arial"/>
          <w:sz w:val="20"/>
          <w:szCs w:val="20"/>
          <w:lang w:eastAsia="ru-RU"/>
        </w:rPr>
        <w:t>Российской Федерации</w:t>
      </w:r>
    </w:p>
    <w:p w:rsidR="00DC0230" w:rsidRPr="00E5167D" w:rsidRDefault="00DC0230" w:rsidP="00DC0230">
      <w:pPr>
        <w:autoSpaceDE w:val="0"/>
        <w:autoSpaceDN w:val="0"/>
        <w:adjustRightInd w:val="0"/>
        <w:spacing w:after="0" w:line="240" w:lineRule="auto"/>
        <w:jc w:val="right"/>
        <w:rPr>
          <w:rFonts w:ascii="Arial" w:eastAsiaTheme="minorEastAsia" w:hAnsi="Arial" w:cs="Arial"/>
          <w:sz w:val="20"/>
          <w:szCs w:val="20"/>
          <w:lang w:eastAsia="ru-RU"/>
        </w:rPr>
      </w:pPr>
      <w:r w:rsidRPr="00E5167D">
        <w:rPr>
          <w:rFonts w:ascii="Arial" w:eastAsiaTheme="minorEastAsia" w:hAnsi="Arial" w:cs="Arial"/>
          <w:sz w:val="20"/>
          <w:szCs w:val="20"/>
          <w:lang w:eastAsia="ru-RU"/>
        </w:rPr>
        <w:t>от 13 апреля 2010 г. N 460</w:t>
      </w:r>
    </w:p>
    <w:p w:rsidR="00DC0230" w:rsidRPr="00E5167D" w:rsidRDefault="00DC0230" w:rsidP="00DC0230">
      <w:pPr>
        <w:autoSpaceDE w:val="0"/>
        <w:autoSpaceDN w:val="0"/>
        <w:adjustRightInd w:val="0"/>
        <w:spacing w:after="0" w:line="240" w:lineRule="auto"/>
        <w:jc w:val="center"/>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jc w:val="center"/>
        <w:rPr>
          <w:rFonts w:ascii="Arial" w:eastAsiaTheme="minorEastAsia" w:hAnsi="Arial" w:cs="Arial"/>
          <w:b/>
          <w:bCs/>
          <w:sz w:val="20"/>
          <w:szCs w:val="20"/>
          <w:lang w:eastAsia="ru-RU"/>
        </w:rPr>
      </w:pPr>
      <w:r w:rsidRPr="00E5167D">
        <w:rPr>
          <w:rFonts w:ascii="Arial" w:eastAsiaTheme="minorEastAsia" w:hAnsi="Arial" w:cs="Arial"/>
          <w:b/>
          <w:bCs/>
          <w:sz w:val="20"/>
          <w:szCs w:val="20"/>
          <w:lang w:eastAsia="ru-RU"/>
        </w:rPr>
        <w:t>НАЦИОНАЛЬНАЯ СТРАТЕГИЯ ПРОТИВОДЕЙСТВИЯ КОРРУПЦИИ</w:t>
      </w:r>
    </w:p>
    <w:p w:rsidR="00DC0230" w:rsidRPr="00E5167D" w:rsidRDefault="00DC0230" w:rsidP="00DC0230">
      <w:pPr>
        <w:autoSpaceDE w:val="0"/>
        <w:autoSpaceDN w:val="0"/>
        <w:adjustRightInd w:val="0"/>
        <w:spacing w:after="0" w:line="240" w:lineRule="auto"/>
        <w:jc w:val="center"/>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jc w:val="center"/>
        <w:outlineLvl w:val="1"/>
        <w:rPr>
          <w:rFonts w:ascii="Arial" w:eastAsiaTheme="minorEastAsia" w:hAnsi="Arial" w:cs="Arial"/>
          <w:sz w:val="20"/>
          <w:szCs w:val="20"/>
          <w:lang w:eastAsia="ru-RU"/>
        </w:rPr>
      </w:pPr>
      <w:r w:rsidRPr="00E5167D">
        <w:rPr>
          <w:rFonts w:ascii="Arial" w:eastAsiaTheme="minorEastAsia" w:hAnsi="Arial" w:cs="Arial"/>
          <w:sz w:val="20"/>
          <w:szCs w:val="20"/>
          <w:lang w:eastAsia="ru-RU"/>
        </w:rPr>
        <w:t>I. Общие положения</w:t>
      </w:r>
    </w:p>
    <w:p w:rsidR="00DC0230" w:rsidRPr="00E5167D" w:rsidRDefault="00DC0230" w:rsidP="00DC0230">
      <w:pPr>
        <w:autoSpaceDE w:val="0"/>
        <w:autoSpaceDN w:val="0"/>
        <w:adjustRightInd w:val="0"/>
        <w:spacing w:after="0" w:line="240" w:lineRule="auto"/>
        <w:jc w:val="center"/>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1. Во исполнение Национального плана противодействия коррупции, утвержденного Президентом Российской Федерации 31 июля 2008 г. N Пр-1568, в России создана законодательная база противодействия коррупции, приняты соответствующие организационные меры по предупреждению коррупции и активизирована деятельность правоохранительных органов по борьбе с ней.</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Однако, несмотря на предпринимаемые государством и обществом меры, коррупция по-прежнему серьезно затрудняет нормальное функционирование всех общественных механизмов, препятствует проведению социальных преобразований и модернизации национальной экономики, вызывает в российском обществе серьезную тревогу и недоверие к государственным институтам, создает негативный имидж России на международной арене и правомерно рассматривается как одна из угроз безопасности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2. Анализ работы государственных и общественных институтов по исполнению Федерального закона от 25 декабря 2008 г. N 273-ФЗ "О противодействии коррупции" и Национального плана противодействия коррупции, утвержденного Президентом Российской Федерации 31 июля 2008 г. N Пр-1568, свидетельствует о необходимости принятия Национальной стратегии противодействия коррупции, представляющей собой постоянно совершенствуемую систему мер организационного, экономического, правового, информационного и кадрового характера, учитывающей федеративное устройство Российской Федерации, охватывающей федеральный, региональный и муниципальный уровни, направленной на устранение коренных причин коррупции в обществе и последовательно реализуемой федеральными органами государственной власти, иными государственными органами, органами государственной власти субъектов Российской Федерации, органами местного самоуправления, институтами гражданского общества, организациями и физическими лицами.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3. Национальная стратегия противодействия коррупции разработана:</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исходя из анализа ситуации, связанной с различными проявлениями коррупции в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на основании общей оценки эффективности существующей системы мер по противодействию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с учетом мер по предупреждению коррупции и по борьбе с ней, предусмотренных Конвенцией Организации Объединенных Наций против коррупции, Конвенцией об уголовной ответственности за коррупцию и другими международными правовыми документами по противодействию коррупции, участником которых является Российская Федерация.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4. Меры по реализации Национальной стратегии противодействия коррупции, отражаемые в правовых актах Российской Федерации, в национальном плане противодействия коррупции на соответствующий период, в планах федеральных органов исполнительной власти, иных государственных органов, субъектов Российской Федерации и муниципальных образований по противодействию коррупции, должны соответствовать общепризнанным принципам и нормам международного права в области основных прав и свобод человека и гражданина, зафиксированным во Всеобщей декларации прав человека и в Международном пакте об экономических, социальных и культурных правах.</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jc w:val="center"/>
        <w:outlineLvl w:val="1"/>
        <w:rPr>
          <w:rFonts w:ascii="Arial" w:eastAsiaTheme="minorEastAsia" w:hAnsi="Arial" w:cs="Arial"/>
          <w:sz w:val="20"/>
          <w:szCs w:val="20"/>
          <w:lang w:eastAsia="ru-RU"/>
        </w:rPr>
      </w:pPr>
      <w:r w:rsidRPr="00E5167D">
        <w:rPr>
          <w:rFonts w:ascii="Arial" w:eastAsiaTheme="minorEastAsia" w:hAnsi="Arial" w:cs="Arial"/>
          <w:sz w:val="20"/>
          <w:szCs w:val="20"/>
          <w:lang w:eastAsia="ru-RU"/>
        </w:rPr>
        <w:t>II. Цель и задачи</w:t>
      </w:r>
    </w:p>
    <w:p w:rsidR="00DC0230" w:rsidRPr="00E5167D" w:rsidRDefault="00DC0230" w:rsidP="00DC0230">
      <w:pPr>
        <w:autoSpaceDE w:val="0"/>
        <w:autoSpaceDN w:val="0"/>
        <w:adjustRightInd w:val="0"/>
        <w:spacing w:after="0" w:line="240" w:lineRule="auto"/>
        <w:jc w:val="center"/>
        <w:rPr>
          <w:rFonts w:ascii="Arial" w:eastAsiaTheme="minorEastAsia" w:hAnsi="Arial" w:cs="Arial"/>
          <w:sz w:val="20"/>
          <w:szCs w:val="20"/>
          <w:lang w:eastAsia="ru-RU"/>
        </w:rPr>
      </w:pPr>
      <w:r w:rsidRPr="00E5167D">
        <w:rPr>
          <w:rFonts w:ascii="Arial" w:eastAsiaTheme="minorEastAsia" w:hAnsi="Arial" w:cs="Arial"/>
          <w:sz w:val="20"/>
          <w:szCs w:val="20"/>
          <w:lang w:eastAsia="ru-RU"/>
        </w:rPr>
        <w:t>Национальной стратегии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5. Целью Национальной стратегии противодействия коррупции является искоренение причин и условий, порождающих коррупцию в российском обществе.</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6. Для достижения цели Национальной стратегии противодействия коррупции последовательно решаются следующие задачи: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формирование соответствующих потребностям времени законодательных и организационных основ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lastRenderedPageBreak/>
        <w:t>б) организация исполнения законодательных актов и управленческих решений в области противодействия коррупции, создание условий, затрудняющих возможность коррупционного поведения и обеспечивающих снижение уровня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обеспечение выполнения членами общества норм антикоррупционного поведения, включая применение в необходимых случаях мер принуждения в соответствии с законодательными актами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jc w:val="center"/>
        <w:outlineLvl w:val="1"/>
        <w:rPr>
          <w:rFonts w:ascii="Arial" w:eastAsiaTheme="minorEastAsia" w:hAnsi="Arial" w:cs="Arial"/>
          <w:sz w:val="20"/>
          <w:szCs w:val="20"/>
          <w:lang w:eastAsia="ru-RU"/>
        </w:rPr>
      </w:pPr>
      <w:r w:rsidRPr="00E5167D">
        <w:rPr>
          <w:rFonts w:ascii="Arial" w:eastAsiaTheme="minorEastAsia" w:hAnsi="Arial" w:cs="Arial"/>
          <w:sz w:val="20"/>
          <w:szCs w:val="20"/>
          <w:lang w:eastAsia="ru-RU"/>
        </w:rPr>
        <w:t>III. Основные принципы</w:t>
      </w:r>
    </w:p>
    <w:p w:rsidR="00DC0230" w:rsidRPr="00E5167D" w:rsidRDefault="00DC0230" w:rsidP="00DC0230">
      <w:pPr>
        <w:autoSpaceDE w:val="0"/>
        <w:autoSpaceDN w:val="0"/>
        <w:adjustRightInd w:val="0"/>
        <w:spacing w:after="0" w:line="240" w:lineRule="auto"/>
        <w:jc w:val="center"/>
        <w:rPr>
          <w:rFonts w:ascii="Arial" w:eastAsiaTheme="minorEastAsia" w:hAnsi="Arial" w:cs="Arial"/>
          <w:sz w:val="20"/>
          <w:szCs w:val="20"/>
          <w:lang w:eastAsia="ru-RU"/>
        </w:rPr>
      </w:pPr>
      <w:r w:rsidRPr="00E5167D">
        <w:rPr>
          <w:rFonts w:ascii="Arial" w:eastAsiaTheme="minorEastAsia" w:hAnsi="Arial" w:cs="Arial"/>
          <w:sz w:val="20"/>
          <w:szCs w:val="20"/>
          <w:lang w:eastAsia="ru-RU"/>
        </w:rPr>
        <w:t>Национальной стратегии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7. Основными принципами Национальной стратегии противодействия коррупции являются: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признание коррупции одной из системных угроз безопасности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использование в противодействии коррупции системы мер, включающей в себя меры по предупреждению коррупции, по уголовному преследованию лиц, совершивших коррупционные преступления, и по минимизации и (или) ликвидации последствий коррупционных деяний, при ведущей роли на современном этапе мер по предупреждению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стабильность основных элементов системы мер по противодействию коррупции, закрепленных в Федеральном законе от 25 декабря 2008 г. N 273-ФЗ "О противодействии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г) конкретизация антикоррупционных положений федеральных законов, Национальной стратегии противодействия коррупции, национального плана противодействия коррупции на соответствующий период в правовых актах федеральных органов исполнительной власти, иных государственных органов, органов государственной власти субъектов Российской Федерации и в муниципальных правовых актах.</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jc w:val="center"/>
        <w:outlineLvl w:val="1"/>
        <w:rPr>
          <w:rFonts w:ascii="Arial" w:eastAsiaTheme="minorEastAsia" w:hAnsi="Arial" w:cs="Arial"/>
          <w:sz w:val="20"/>
          <w:szCs w:val="20"/>
          <w:lang w:eastAsia="ru-RU"/>
        </w:rPr>
      </w:pPr>
      <w:r w:rsidRPr="00E5167D">
        <w:rPr>
          <w:rFonts w:ascii="Arial" w:eastAsiaTheme="minorEastAsia" w:hAnsi="Arial" w:cs="Arial"/>
          <w:sz w:val="20"/>
          <w:szCs w:val="20"/>
          <w:lang w:eastAsia="ru-RU"/>
        </w:rPr>
        <w:t>IV. Основные направления реализации</w:t>
      </w:r>
    </w:p>
    <w:p w:rsidR="00DC0230" w:rsidRPr="00E5167D" w:rsidRDefault="00DC0230" w:rsidP="00DC0230">
      <w:pPr>
        <w:autoSpaceDE w:val="0"/>
        <w:autoSpaceDN w:val="0"/>
        <w:adjustRightInd w:val="0"/>
        <w:spacing w:after="0" w:line="240" w:lineRule="auto"/>
        <w:jc w:val="center"/>
        <w:rPr>
          <w:rFonts w:ascii="Arial" w:eastAsiaTheme="minorEastAsia" w:hAnsi="Arial" w:cs="Arial"/>
          <w:sz w:val="20"/>
          <w:szCs w:val="20"/>
          <w:lang w:eastAsia="ru-RU"/>
        </w:rPr>
      </w:pPr>
      <w:r w:rsidRPr="00E5167D">
        <w:rPr>
          <w:rFonts w:ascii="Arial" w:eastAsiaTheme="minorEastAsia" w:hAnsi="Arial" w:cs="Arial"/>
          <w:sz w:val="20"/>
          <w:szCs w:val="20"/>
          <w:lang w:eastAsia="ru-RU"/>
        </w:rPr>
        <w:t>Национальной стратегии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8. Национальная стратегия противодействия коррупции реализуется по следующим основным направлениям:</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обеспечение участия институтов гражданского общества в противодействии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повышение эффективности деятельности федеральных органов государственной власти, иных государственных органов, органов государственной власти субъектов Российской Федерации и органов местного самоуправления по противодействию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внедрение в деятельность федеральных органов государственной власти, иных государственных органов, органов государственной власти субъектов Российской Федерации и органов местного самоуправления инновационных технологий, повышающих объективность и обеспечивающих прозрачность при принятии законодательных (нормативных правовых) актов Российской Федерации, муниципальных правовых актов и управленческих решений, а также обеспечивающих межведомственное электронное взаимодействие указанных органов и их взаимодействие с гражданами и организациями в рамках оказания государственных услуг;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г) совершенствование системы учета государственного имущества и оценки эффективности его использования;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д) устранение коррупциогенных факторов, препятствующих созданию благоприятных условий для привлечения инвестиций;</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е) совершенствование условий, процедур и механизмов государственных и муниципальных закупок, в том числе путем расширения практики проведения открытых аукционов в электронной форме, а также создание комплексной федеральной контрактной системы, обеспечивающей соответствие показателей и итогов выполнения государственных контрактов первоначально заложенным в них параметрам и утвержденным показателям соответствующего бюджета;</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ж) расширение системы правового просвещения населения;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з) модернизация гражданского законодательства;</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и) дальнейшее развитие правовой основы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к) повышение значимости комиссий по соблюдению требований к служебному поведению государственных служащих Российской Федерации и урегулированию конфликта интересов;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л) совершенствование работы подразделений кадровых служб федеральных органов исполнительной власти и иных государственных органов по профилактике коррупционных и других правонарушений;</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м) периодическое исследование состояния коррупции и эффективности мер, принимаемых по ее предупреждению и по борьбе с ней как в стране в целом, так и в отдельных регионах;</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н) совершенствование правоприменительной практики правоохранительных органов и судов по делам, связанным с коррупцией;</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 повышение эффективности исполнения судебных решений;</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lastRenderedPageBreak/>
        <w:t>п) разработка организационных и правовых основ мониторинга правоприменения в целях обеспечения своевременного принятия в случаях, предусмотренных федеральными законами, актов Президента Российской Федерации, Правительства Российской Федерации, федеральных органов исполнительной власти, иных государственных органов, органов государственной власти субъектов Российской Федерации, муниципальных правовых актов, а также в целях реализации решений Конституционного Суда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р) совершенствование организационных основ антикоррупционной экспертизы нормативных правовых актов и проектов нормативных правовых актов и повышение ее результативности;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с) повышение денежного содержания и пенсионного обеспечения государственных и муниципальных служащих;</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т) распространение ограничений, запретов и обязанностей, установленных законодательными актами Российской Федерации в целях предупреждения коррупции, на лиц, замещающих государственные должности Российской Федерации, включая высших должностных лиц (руководителей высших исполнительных органов государственной власти) субъектов Российской Федерации, государственные должности субъектов Российской Федерации и муниципальные должности;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у) повышение качества профессиональной подготовки специалистов в сфере организации противодействия и непосредственного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ф) совершенствование системы финансового учета и отчетности в соответствии с требованиями международных стандартов;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х) повышение эффективности участия Российской Федерации в международном сотрудничестве в антикоррупционной сфере, включая разработку организационных основ регионального антикоррупционного форума, оказание при необходимости поддержки другим государствам в обучении специалистов, исследовании причин и последствий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jc w:val="center"/>
        <w:outlineLvl w:val="1"/>
        <w:rPr>
          <w:rFonts w:ascii="Arial" w:eastAsiaTheme="minorEastAsia" w:hAnsi="Arial" w:cs="Arial"/>
          <w:sz w:val="20"/>
          <w:szCs w:val="20"/>
          <w:lang w:eastAsia="ru-RU"/>
        </w:rPr>
      </w:pPr>
      <w:r w:rsidRPr="00E5167D">
        <w:rPr>
          <w:rFonts w:ascii="Arial" w:eastAsiaTheme="minorEastAsia" w:hAnsi="Arial" w:cs="Arial"/>
          <w:sz w:val="20"/>
          <w:szCs w:val="20"/>
          <w:lang w:eastAsia="ru-RU"/>
        </w:rPr>
        <w:t>V. Механизм реализации</w:t>
      </w:r>
    </w:p>
    <w:p w:rsidR="00DC0230" w:rsidRPr="00E5167D" w:rsidRDefault="00DC0230" w:rsidP="00DC0230">
      <w:pPr>
        <w:autoSpaceDE w:val="0"/>
        <w:autoSpaceDN w:val="0"/>
        <w:adjustRightInd w:val="0"/>
        <w:spacing w:after="0" w:line="240" w:lineRule="auto"/>
        <w:jc w:val="center"/>
        <w:rPr>
          <w:rFonts w:ascii="Arial" w:eastAsiaTheme="minorEastAsia" w:hAnsi="Arial" w:cs="Arial"/>
          <w:sz w:val="20"/>
          <w:szCs w:val="20"/>
          <w:lang w:eastAsia="ru-RU"/>
        </w:rPr>
      </w:pPr>
      <w:r w:rsidRPr="00E5167D">
        <w:rPr>
          <w:rFonts w:ascii="Arial" w:eastAsiaTheme="minorEastAsia" w:hAnsi="Arial" w:cs="Arial"/>
          <w:sz w:val="20"/>
          <w:szCs w:val="20"/>
          <w:lang w:eastAsia="ru-RU"/>
        </w:rPr>
        <w:t>Национальной стратегии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9. Национальная стратегия противодействия коррупции реализуется федеральными органами государственной власти, иными государственными органами, органами государственной власти субъектов Российской Федерации, органами местного самоуправления, институтами гражданского общества, организациями и физическими лицами: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при формировании и исполнении бюджетов всех уровней;</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путем решения кадровых вопросов;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в ходе осуществления права законодательной инициативы и принятия законодательных (нормативных правовых) актов Российской Федерации и муниципальных правовых актов;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г) путем оперативного приведения: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правовых актов федеральных государственных органов, органов государственной власти субъектов Российской Федерации и муниципальных правовых актов - в соответствие с требованиями федеральных законов по вопросам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правовых актов органов государственной власти субъектов Российской Федерации - в соответствие с требованиями федеральных законов и нормативных правовых актов федеральных государственных органов по вопросам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муниципальных правовых актов - в соответствие с требованиями федеральных законов, нормативных правовых актов федеральных государственных органов и нормативных правовых актов органов государственной власти субъектов Российской Федерации по вопросам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д) в ходе контроля за исполнением законодательства Российской Федерации и выполнением мероприятий, предусмотренных национальным планом противодействия коррупции на соответствующий период, планами федеральных органов исполнительной власти, иных государственных органов, субъектов Российской Федерации и муниципальных образований по противодействию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е) путем обеспечения неотвратимости ответственности за коррупционные правонарушения и объективного применения законодательства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ж) путем оказания содействия средствам массовой информации в широком и объективном освещении положения дел в области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з) путем активного вовлечения в работу по противодействию коррупции политических партий, общественных объединений и других институтов гражданского общества.</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jc w:val="right"/>
        <w:outlineLvl w:val="0"/>
        <w:rPr>
          <w:rFonts w:ascii="Arial" w:eastAsiaTheme="minorEastAsia" w:hAnsi="Arial" w:cs="Arial"/>
          <w:sz w:val="20"/>
          <w:szCs w:val="20"/>
          <w:lang w:eastAsia="ru-RU"/>
        </w:rPr>
      </w:pPr>
      <w:r w:rsidRPr="00E5167D">
        <w:rPr>
          <w:rFonts w:ascii="Arial" w:eastAsiaTheme="minorEastAsia" w:hAnsi="Arial" w:cs="Arial"/>
          <w:sz w:val="20"/>
          <w:szCs w:val="20"/>
          <w:lang w:eastAsia="ru-RU"/>
        </w:rPr>
        <w:lastRenderedPageBreak/>
        <w:t>Утвержден</w:t>
      </w:r>
    </w:p>
    <w:p w:rsidR="00DC0230" w:rsidRPr="00E5167D" w:rsidRDefault="00DC0230" w:rsidP="00DC0230">
      <w:pPr>
        <w:autoSpaceDE w:val="0"/>
        <w:autoSpaceDN w:val="0"/>
        <w:adjustRightInd w:val="0"/>
        <w:spacing w:after="0" w:line="240" w:lineRule="auto"/>
        <w:jc w:val="right"/>
        <w:rPr>
          <w:rFonts w:ascii="Arial" w:eastAsiaTheme="minorEastAsia" w:hAnsi="Arial" w:cs="Arial"/>
          <w:sz w:val="20"/>
          <w:szCs w:val="20"/>
          <w:lang w:eastAsia="ru-RU"/>
        </w:rPr>
      </w:pPr>
      <w:r w:rsidRPr="00E5167D">
        <w:rPr>
          <w:rFonts w:ascii="Arial" w:eastAsiaTheme="minorEastAsia" w:hAnsi="Arial" w:cs="Arial"/>
          <w:sz w:val="20"/>
          <w:szCs w:val="20"/>
          <w:lang w:eastAsia="ru-RU"/>
        </w:rPr>
        <w:t>Президентом</w:t>
      </w:r>
    </w:p>
    <w:p w:rsidR="00DC0230" w:rsidRPr="00E5167D" w:rsidRDefault="00DC0230" w:rsidP="00DC0230">
      <w:pPr>
        <w:autoSpaceDE w:val="0"/>
        <w:autoSpaceDN w:val="0"/>
        <w:adjustRightInd w:val="0"/>
        <w:spacing w:after="0" w:line="240" w:lineRule="auto"/>
        <w:jc w:val="right"/>
        <w:rPr>
          <w:rFonts w:ascii="Arial" w:eastAsiaTheme="minorEastAsia" w:hAnsi="Arial" w:cs="Arial"/>
          <w:sz w:val="20"/>
          <w:szCs w:val="20"/>
          <w:lang w:eastAsia="ru-RU"/>
        </w:rPr>
      </w:pPr>
      <w:r w:rsidRPr="00E5167D">
        <w:rPr>
          <w:rFonts w:ascii="Arial" w:eastAsiaTheme="minorEastAsia" w:hAnsi="Arial" w:cs="Arial"/>
          <w:sz w:val="20"/>
          <w:szCs w:val="20"/>
          <w:lang w:eastAsia="ru-RU"/>
        </w:rPr>
        <w:t>Российской Федерации</w:t>
      </w:r>
    </w:p>
    <w:p w:rsidR="00DC0230" w:rsidRPr="00E5167D" w:rsidRDefault="00DC0230" w:rsidP="00DC0230">
      <w:pPr>
        <w:autoSpaceDE w:val="0"/>
        <w:autoSpaceDN w:val="0"/>
        <w:adjustRightInd w:val="0"/>
        <w:spacing w:after="0" w:line="240" w:lineRule="auto"/>
        <w:jc w:val="right"/>
        <w:rPr>
          <w:rFonts w:ascii="Arial" w:eastAsiaTheme="minorEastAsia" w:hAnsi="Arial" w:cs="Arial"/>
          <w:sz w:val="20"/>
          <w:szCs w:val="20"/>
          <w:lang w:eastAsia="ru-RU"/>
        </w:rPr>
      </w:pPr>
      <w:r w:rsidRPr="00E5167D">
        <w:rPr>
          <w:rFonts w:ascii="Arial" w:eastAsiaTheme="minorEastAsia" w:hAnsi="Arial" w:cs="Arial"/>
          <w:sz w:val="20"/>
          <w:szCs w:val="20"/>
          <w:lang w:eastAsia="ru-RU"/>
        </w:rPr>
        <w:t>31 июля 2008 г. N Пр-1568</w:t>
      </w:r>
    </w:p>
    <w:p w:rsidR="00DC0230" w:rsidRPr="00E5167D" w:rsidRDefault="00DC0230" w:rsidP="00DC0230">
      <w:pPr>
        <w:autoSpaceDE w:val="0"/>
        <w:autoSpaceDN w:val="0"/>
        <w:adjustRightInd w:val="0"/>
        <w:spacing w:after="0" w:line="240" w:lineRule="auto"/>
        <w:jc w:val="right"/>
        <w:rPr>
          <w:rFonts w:ascii="Arial" w:eastAsiaTheme="minorEastAsia" w:hAnsi="Arial" w:cs="Arial"/>
          <w:sz w:val="20"/>
          <w:szCs w:val="20"/>
          <w:lang w:eastAsia="ru-RU"/>
        </w:rPr>
      </w:pPr>
      <w:r w:rsidRPr="00E5167D">
        <w:rPr>
          <w:rFonts w:ascii="Arial" w:eastAsiaTheme="minorEastAsia" w:hAnsi="Arial" w:cs="Arial"/>
          <w:sz w:val="20"/>
          <w:szCs w:val="20"/>
          <w:lang w:eastAsia="ru-RU"/>
        </w:rPr>
        <w:t>(в редакции Указа Президента</w:t>
      </w:r>
    </w:p>
    <w:p w:rsidR="00DC0230" w:rsidRPr="00E5167D" w:rsidRDefault="00DC0230" w:rsidP="00DC0230">
      <w:pPr>
        <w:autoSpaceDE w:val="0"/>
        <w:autoSpaceDN w:val="0"/>
        <w:adjustRightInd w:val="0"/>
        <w:spacing w:after="0" w:line="240" w:lineRule="auto"/>
        <w:jc w:val="right"/>
        <w:rPr>
          <w:rFonts w:ascii="Arial" w:eastAsiaTheme="minorEastAsia" w:hAnsi="Arial" w:cs="Arial"/>
          <w:sz w:val="20"/>
          <w:szCs w:val="20"/>
          <w:lang w:eastAsia="ru-RU"/>
        </w:rPr>
      </w:pPr>
      <w:r w:rsidRPr="00E5167D">
        <w:rPr>
          <w:rFonts w:ascii="Arial" w:eastAsiaTheme="minorEastAsia" w:hAnsi="Arial" w:cs="Arial"/>
          <w:sz w:val="20"/>
          <w:szCs w:val="20"/>
          <w:lang w:eastAsia="ru-RU"/>
        </w:rPr>
        <w:t>Российской Федерации</w:t>
      </w:r>
    </w:p>
    <w:p w:rsidR="00DC0230" w:rsidRPr="00E5167D" w:rsidRDefault="00DC0230" w:rsidP="00DC0230">
      <w:pPr>
        <w:autoSpaceDE w:val="0"/>
        <w:autoSpaceDN w:val="0"/>
        <w:adjustRightInd w:val="0"/>
        <w:spacing w:after="0" w:line="240" w:lineRule="auto"/>
        <w:jc w:val="right"/>
        <w:rPr>
          <w:rFonts w:ascii="Arial" w:eastAsiaTheme="minorEastAsia" w:hAnsi="Arial" w:cs="Arial"/>
          <w:sz w:val="20"/>
          <w:szCs w:val="20"/>
          <w:lang w:eastAsia="ru-RU"/>
        </w:rPr>
      </w:pPr>
      <w:r w:rsidRPr="00E5167D">
        <w:rPr>
          <w:rFonts w:ascii="Arial" w:eastAsiaTheme="minorEastAsia" w:hAnsi="Arial" w:cs="Arial"/>
          <w:sz w:val="20"/>
          <w:szCs w:val="20"/>
          <w:lang w:eastAsia="ru-RU"/>
        </w:rPr>
        <w:t>от 13 апреля 2010 г. N 460)</w:t>
      </w:r>
    </w:p>
    <w:p w:rsidR="00DC0230" w:rsidRPr="00E5167D" w:rsidRDefault="00DC0230" w:rsidP="00DC0230">
      <w:pPr>
        <w:autoSpaceDE w:val="0"/>
        <w:autoSpaceDN w:val="0"/>
        <w:adjustRightInd w:val="0"/>
        <w:spacing w:after="0" w:line="240" w:lineRule="auto"/>
        <w:jc w:val="right"/>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jc w:val="center"/>
        <w:rPr>
          <w:rFonts w:ascii="Arial" w:eastAsiaTheme="minorEastAsia" w:hAnsi="Arial" w:cs="Arial"/>
          <w:b/>
          <w:bCs/>
          <w:sz w:val="20"/>
          <w:szCs w:val="20"/>
          <w:lang w:eastAsia="ru-RU"/>
        </w:rPr>
      </w:pPr>
      <w:r w:rsidRPr="00E5167D">
        <w:rPr>
          <w:rFonts w:ascii="Arial" w:eastAsiaTheme="minorEastAsia" w:hAnsi="Arial" w:cs="Arial"/>
          <w:b/>
          <w:bCs/>
          <w:sz w:val="20"/>
          <w:szCs w:val="20"/>
          <w:lang w:eastAsia="ru-RU"/>
        </w:rPr>
        <w:t>НАЦИОНАЛЬНЫЙ ПЛАН</w:t>
      </w:r>
    </w:p>
    <w:p w:rsidR="00DC0230" w:rsidRPr="00E5167D" w:rsidRDefault="00DC0230" w:rsidP="00DC0230">
      <w:pPr>
        <w:autoSpaceDE w:val="0"/>
        <w:autoSpaceDN w:val="0"/>
        <w:adjustRightInd w:val="0"/>
        <w:spacing w:after="0" w:line="240" w:lineRule="auto"/>
        <w:jc w:val="center"/>
        <w:rPr>
          <w:rFonts w:ascii="Arial" w:eastAsiaTheme="minorEastAsia" w:hAnsi="Arial" w:cs="Arial"/>
          <w:b/>
          <w:bCs/>
          <w:sz w:val="20"/>
          <w:szCs w:val="20"/>
          <w:lang w:eastAsia="ru-RU"/>
        </w:rPr>
      </w:pPr>
      <w:r w:rsidRPr="00E5167D">
        <w:rPr>
          <w:rFonts w:ascii="Arial" w:eastAsiaTheme="minorEastAsia" w:hAnsi="Arial" w:cs="Arial"/>
          <w:b/>
          <w:bCs/>
          <w:sz w:val="20"/>
          <w:szCs w:val="20"/>
          <w:lang w:eastAsia="ru-RU"/>
        </w:rPr>
        <w:t>ПРОТИВОДЕЙСТВИЯ КОРРУПЦИИ НА 2010 - 2011 ГОДЫ</w:t>
      </w:r>
    </w:p>
    <w:p w:rsidR="00DC0230" w:rsidRPr="00E5167D" w:rsidRDefault="00DC0230" w:rsidP="00DC0230">
      <w:pPr>
        <w:autoSpaceDE w:val="0"/>
        <w:autoSpaceDN w:val="0"/>
        <w:adjustRightInd w:val="0"/>
        <w:spacing w:after="0" w:line="240" w:lineRule="auto"/>
        <w:jc w:val="center"/>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целях организации исполнения Федерального закона от 25 декабря 2008 г. N 273-ФЗ "О противодействии коррупции" (далее - Федеральный закон "О противодействии коррупции") и реализации Национальной стратегии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1. Правительству Российской Федерации, президиуму Совета при Президенте Российской Федерации по противодействию коррупции в пределах своей компетенции: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принять в 2010 году меры по обеспечению действенного функционирования комиссий по соблюдению требований к служебному поведению государственных служащих Российской Федерации и урегулированию конфликта интересов, предусмотрев возможность включения в состав комиссий представителей общественных организаций ветеранов, общественных советов, созданных при федеральных органах исполнительной власти в соответствии с частью 2 статьи 20 Федерального закона от 4 апреля 2005 г. N 32-ФЗ "Об Общественной палате Российской Федерации", работников Управления Президента Российской Федерации по вопросам государственной службы и кадров, Аппарата Правительства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обеспечить проведение совещаний с руководителями кадровых служб федеральных органов исполнительной власти и руководителями подразделений указанных служб по профилактике коррупционных и иных правонарушений, в ходе которых рассмотреть вопросы организации исполнения Федерального закона "О противодействии коррупции", соответствующих указов Президента Российской Федерации и настоящего Национального плана;</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организовать в централизованном порядке переподготовку и повышение квалификации федеральных государственных служащих, в должностные обязанности которых входит участие в противодействии коррупции, по программе, согласованной с Управлением Президента Российской Федерации по вопросам государственной службы и кадров;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г) обеспечить подготовку методических рекомендаций по вопросам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2. Правительству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предусмотреть дальнейшее финансирование мероприятий:</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созданию и использованию инновационных технологий, повышающих объективность и обеспечивающих прозрачность при принятии законодательных (нормативных правовых) актов Российской Федерации, муниципальных правовых актов и управленческих решений, а также обеспечивающих межведомственное электронное взаимодействие федеральных органов государственной власти, иных государственных органов, органов государственной власти субъектов Российской Федерации, органов местного самоуправления и электронное взаимодействие указанных органов с гражданами и организациями в рамках оказания государственных услуг;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созданию многофункциональных центров для предоставления гражданам и организациям государственных и муниципальных услуг;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размещению на соответствующих сайтах в сети Интернет решений судов общей юрисдикции и арбитражных судов;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государственной поддержке производства, распространения и тиражирования теле- и радиопрограмм по правовому просвещению;</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переподготовке и повышению квалификации федеральных государственных служащих, в должностные обязанности которых входит участие в противодействии коррупции, а также по подготовке методических рекомендаций по вопросам противодействия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принять меры:</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совершенствованию высшего и послевузовского профессионального образования в области юриспруденции, уделив особое внимание разработке федеральных государственных образовательных стандартов высшего профессионального образования, вопросу о целесообразности реализации программ высшего и послевузовского профессионального образования в области юриспруденции в непрофильных вузах, дальнейшей оптимизации количества диссертационных советов;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lastRenderedPageBreak/>
        <w:t>по установлению уведомительного порядка начала предпринимательской деятельности для всех видов деятельности с определением исчерпывающего перечня видов деятельности, на которые такой порядок не распространяется;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совершенствованию контрольно-надзорных и разрешительных функций федеральных органов исполнительной власти и по оптимизации предоставления ими государственных услуг;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внедрению в практику механизма ротации государственных гражданских служащих;</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организовать проведение социологических исследований среди всех социальных слоев населения в различных регионах страны, которые позволили бы оценить уровень коррупции в Российской Федерации и эффективность принимаемых антикоррупционных мер;</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г) разработать и осуществить мероприятия: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совершенствованию механизма создания, функционирования и ликвидации юридических лиц;</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улучшению деятельности органов управления акционерных обществ;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исключению из уставов хозяйствующих субъектов положений, дублирующих императивные нормы закона;</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сокращению объема информации, подлежащей обязательному включению в учредительные документы организаций, в целях упрощения процедуры внесения в них изменений;</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обеспечению должной защиты обязательственных прав участников корпоративных отношений;</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повышению ответственности членов органов управления коммерческих и некоммерческих организаций за убытки, причиненные вследствие неправомерных действий указанных лиц в условиях конфликта интересов таким организациям, их акционерам или участникам;</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обеспечению достоверности сведений, содержащихся в едином государственном реестре юридических лиц;</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совершенствованию системы финансового учета и отчетности публичными компаниями в соответствии с требованиями международных стандартов;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 совершенствованию оценочной деятельности;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д) обеспечить проведение мониторинга деятельности саморегулируемых организаций;</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е) совместно со Счетной палатой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принять меры по усилению общественного контроля за использованием бюджетных ассигнований федерального бюджета, бюджетов субъектов Российской Федерации и местных бюджетов;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определить показатели для оценки эффективности реализации программ по противодействию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обеспечить систематический контроль за эффективностью использования бюджетных ассигнований федерального бюджета, выделяемых на осуществление мероприятий по противодействию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ж) определить показатели для оценки эффективности управления имуществом, находящимся в государственной и муниципальной собственности; осуществить разграничение полномочий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 в сфере управления таким имуществом; ввести административную ответственность должностных лиц указанных органов за нарушение законодательства Российской Федерации об управлении имуществом, находящимся в государственной и муниципальной собственности.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3. Руководителю Администрации Президента Российской Федерации, председателю президиума Совета при Президенте Российской Федерации по противодействию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организовать рассмотрение на заседаниях президиума Совета при Президенте Российской Федерации по противодействию коррупции вопросов: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 деятельности органов судейского сообщества и Судебного департамента при Верховном Суде Российской Федерации по противодействию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 программе повышения эффективности использования бюджетных ассигнований федерального бюджета;</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 деятельности органов государственной власти субъектов Российской Федерации, входящих в Дальневосточный федеральный округ, по противодействию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 работе органов государственной власти субъектов Российской Федерации, входящих в Сибирский федеральный округ, по организации противодействия коррупции в органах местного самоуправления;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 развитии нормативно-правовой базы субъектов Российской Федерации и муниципальных образований по противодействию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 правовом обеспечении деятельности по противодействию коррупции на муниципальной службе;</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 мерах по осуществлению Российской Федерацией положений Конвенции Организации Объединенных Наций против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lastRenderedPageBreak/>
        <w:t>об организации обучения федеральных государственных служащих, в должностные обязанности которых входит участие в противодействии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 деятельности Федеральной службы государственной регистрации, кадастра и картографии по противодействию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об организации мониторинга правоприменения в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 работе по формированию в обществе нетерпимого отношения к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об участии Российской Федерации в международных антикоррупционных мероприятиях;</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 работе подразделений кадровых служб федеральных органов исполнительной власти, иных государственных органов по профилактике коррупционных и других правонарушений и мерах по ее совершенствованию;</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 мерах по устранению условий, способствующих совершению коррупционных правонарушений, с которыми граждане встречаются наиболее часто (бытовая коррупция);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обеспечить:</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подготовку проектов актов Президента Российской Федерации и Администрации Президента Российской Федерации, направленных на исполнение Федерального закона "О противодействии коррупции" и других нормативных правовых актов Российской Федерации по вопросам противодействия коррупции, а также определяющих порядок взаимодействия Управления Президента Российской Федерации по вопросам государственной службы и кадров с кадровыми службами федеральных органов исполнительной власти, иных государственных органов при осуществлении проверок, предусмотренных Указами Президента Российской Федерации от 21 сентября 2009 г. N 1065 и от 21 сентября 2009 г. N 1066;</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функционирование официального сайта Администрации Президента Российской Федерации в соответствии с Федеральным законом от 9 февраля 2009 г. N 8-ФЗ "Об обеспечении доступа к информации о деятельности государственных органов и органов местного самоуправления" для размещения на нем, в частности: сведений о доходах, об имуществе и обязательствах имущественного характера лиц, замещающих государственные должности Российской Федерации и должности федеральной государственной службы в Администрации Президента Российской Федерации, в соответствии с Указом Президента Российской Федерации от 18 мая 2009 г. N 561; федеральных законов, актов Президента Российской Федерации, Правительства Российской Федерации и Администрации Президента Российской Федерации по антикоррупционной тематике для ознакомления работников Администрации Президента Российской Федерации; информации о деятельности Администрации Президента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подготовку предложений по совершенствованию законодательного регулирования ограничений, запретов и обязанностей, связанных с замещением государственных должностей Российской Федерации, включая должности высших должностных лиц (руководителей высших исполнительных органов государственной власти) субъектов Российской Федерации, государственных должностей субъектов Российской Федерации и муниципальных должностей;</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обеспечить контроль за исполнением настоящего Национального плана и представление один раз в год председателю Совета при Президенте Российской Федерации по противодействию коррупции доклада о ходе его реализации и предложений по совершенствованию деятельности по противодействию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4. Генеральному прокурору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при ежегодном представлении в соответствии со статьей 12 Федерального закона "О прокуратуре Российской Федерации" палатам Федерального Собрания Российской Федерации и Президенту Российской Федерации доклада о состоянии законности и правопорядка в Российской Федерации и о проделанной работе по их укреплению уделять особое внимание вопросам, касающимся предупреждения коррупции и борьбы с ней;</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организовать рассмотрение вопроса о работе прокуроров субъектов Российской Федерации по надзору за исполнением законодательства Российской Федерации о противодействии коррупции. О результатах рассмотрения вопроса и принятых мерах по совершенствованию этой работы доложить в президиум Совета при Президенте Российской Федерации по противодействию коррупции до 1 ноября 2010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информировать один раз в полгода президиум Совета при Президенте Российской Федерации по противодействию коррупции о результатах работы органов внутренних дел Российской Федерации, органов федеральной службы безопасности и других правоохранительных органов по борьбе с коррупционными преступлениями;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г) проанализировать организацию проведения органами прокуратуры Российской Федерации антикоррупционной экспертизы нормативных правовых актов и в случае необходимости принять меры по ее совершенствованию. О результатах работы и предложениях по повышению ее эффективности доложить в президиум Совета при Президенте Российской Федерации по противодействию коррупции до 1 сентября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5. Генеральному прокурору Российской Федерации и подчиненным ему прокурорам:</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lastRenderedPageBreak/>
        <w:t>а) принять меры по совершенствованию организации надзора за исполнением законодательства Российской Федерации органами, осуществляющими оперативно-разыскную деятельность, органами дознания и предварительного следствия при возбуждении, расследовании и прекращении уголовных дел о преступлениях коррупционной направленности. О принятых мерах доложить в президиум Совета при Президенте Российской Федерации по противодействию коррупции до 1 октября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усилить надзор:</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за исполнением законодательства Российской Федерации, регулирующего использование государственного имущества и размещение заказов на поставки товаров, выполнение работ, оказание услуг для государственных и муниципальных нужд;</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за исполнением руководителями федеральных государственных органов, государственных органов субъектов Российской Федерации, главами муниципальных образований законодательства Российской Федерации о предотвращении и урегулировании конфликта интересов на государственной службе;</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за исполнением законодательства Российской Федерации в области организации и проведения проверок юридических лиц, индивидуальных предпринимателей органами, уполномоченными на осуществление государственного контроля (надзора), муниципального контроля;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о результатах исполнения подпункта "б" настоящего пункта доложить в президиум Совета при Президенте Российской Федерации по противодействию коррупции до 1 сентября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г) принять меры по повышению эффективности работы координационных совещаний, предусмотренных статьей 8 Федерального закона "О прокуратуре Российской Федерации". О принятых мерах доложить в президиум Совета при Президенте Российской Федерации по противодействию коррупции до 1 августа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6. Генеральной прокуратуре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совместно с Министерством иностранных дел Российской Федерации, Министерством юстиции Российской Федерации, Федеральной службой безопасности Российской Федерации проанализировать применение положений гражданского законодательства Российской Федерации для возвращения в Российскую Федерацию имущества, полученного преступным путем на территории Российской Федерации и вывезенного за ее пределы. О результатах работы с соответствующими предложениями доложить в президиум Совета при Президенте Российской Федерации по противодействию коррупции до 1 сентября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совместно с Министерством юстиции Российской Федерации, Министерством иностранных дел Российской Федерации, Министерством финансов Российской Федерации и другими заинтересованными федеральными органами исполнительной власти рассмотреть вопрос о целесообразности участия Российской Федерации в инициативе Всемирного банка и Управления ООН по наркотикам и преступности по возвращению похищенных активов. О результатах рассмотрения с соответствующими предложениями доложить в президиум Совета при Президенте Российской Федерации по противодействию коррупции до 1 декабря 2010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совместно с заинтересованными федеральными органами исполнительной власти проанализировать практику применения: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гражданского и административного законодательства Российской Федерации в части, касающейся ответственности юридических лиц, от имени которых или в интересах которых совершаются коррупционные преступления;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законодательства Российской Федерации в части, касающейся ответственности за подкуп иностранных должностных лиц при заключении международных коммерческих сделок;</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г) о результатах исполнения подпункта "в" настоящего пункта с соответствующими предложениями доложить в президиум Совета при Президенте Российской Федерации по противодействию коррупции до 1 ноября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7. Генеральной прокуратуре Российской Федерации, Министерству внутренних дел Российской Федерации, Министерству иностранных дел Российской Федерации, Министерству юстиции Российской Федерации, Федеральной службе безопасности Российской Федерации провести в 2010 году с участием научной общественности научно-практические конференции и семинары, посвященные 10-летию Конвенции Организации Объединенных Наций против транснациональной организованной преступности, в ходе которых рассмотреть вопросы осуществления Российской Федерацией положений данной Конвенции и их применения. О результатах исполнения настоящего пункта доложить в президиум Совета при Президенте Российской Федерации по противодействию коррупции до 1 февраля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8. Министерству юстиции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внести до 1 октября 2010 г. в президиум Совета при Президенте Российской Федерации по противодействию коррупции предложение о целесообразности формирования в Российской Федерации института лоббизма;</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lastRenderedPageBreak/>
        <w:t>б) подготовить с участием Генеральной прокуратуры Российской Федерации, федеральных органов исполнительной власти, научных организаций, других институтов гражданского общества и до 1 декабря 2010 г. внести Президенту Российской Федерации предложения об организационных и правовых основах мониторинга правоприменения в целях обеспечения своевременного:</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выполнения решений Конституционного Суда Российской Федерации и Европейского Суда по правам человека, в связи с которыми необходимо принятие федеральных законов и иных нормативных правовых актов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принятия в случаях, предусмотренных федеральными законами, актов Президента Российской Федерации, Правительства Российской Федерации, федеральных органов исполнительной власти, иных государственных органов, органов государственной власти субъектов Российской Федерации и муниципальных правовых актов;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принятия в случаях, предусмотренных актами Президента Российской Федерации, актов Правительства Российской Федерации, федеральных органов исполнительной власти, иных государственных органов, органов государственной власти субъектов Российской Федерации и муниципальных правовых актов;</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обобщить практику организации проведения антикоррупционной экспертизы нормативных правовых актов и проектов нормативных правовых актов, а также практику организации мониторинга правоприменения. О результатах работы с соответствующими предложениями доложить в президиум Совета при Президенте Российской Федерации по противодействию коррупции до 1 ноября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г) обеспечить в 2010 году совместно с Министерством иностранных дел Российской Федерации, Генеральной прокуратурой Российской Федерации и с участием заинтересованных федеральных органов исполнительной власти, иных государственных органов, Торгово-промышленной палаты Российской Федерации, Общероссийской общественной организации "Ассоциация юристов России", общественных организаций, объединяющих промышленников и предпринимателей, под эгидой Управления ООН по наркотикам и преступности: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обучение в Российской Федерации экспертов из других стран организации деятельности по противодействию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проведение в Российской Федерации международного семинара на тему "Предупреждение коррупции и борьба с ней: международный и национальный опыт";</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д) о результатах исполнения подпункта "г" настоящего пункта доложить в президиум Совета при Президенте Российской Федерации по противодействию коррупции до 1 февраля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е) рассмотреть вопрос о разработке долгосрочной программы повышения эффективности исполнения судебных решений. О результатах рассмотрения с соответствующими предложениями доложить в президиум Совета при Президенте Российской Федерации по противодействию коррупции до 1 марта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ж) совместно с Министерством иностранных дел Российской Федерации, Министерством экономического развития Российской Федерации и другими заинтересованными федеральными органами исполнительной власти продолжить анализ соответствия Конвенции о борьбе с подкупом иностранных должностных лиц при заключении международных коммерческих сделок законодательству Российской Федерации. О результатах работы с соответствующими предложениями доложить в президиум Совета при Президенте Российской Федерации по противодействию коррупции до 1 апреля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з) совместно с Судебным департаментом при Верховном Суде Российской Федерации принять меры по размещению в сети Интернет, в том числе на официальных сайтах управлений (отделов) Судебного департамента при Верховном Суде Российской Федерации в субъектах Российской Федерации, информации о деятельности мировых судей. О принятых мерах доложить в президиум Совета при Президенте Российской Федерации по противодействию коррупции до 1 февраля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9. Министерству внутренних дел Российской Федерации, Федеральной службе безопасности Российской Федерации проанализировать практику защиты юридических лиц, оказывающих содействие правоохранительным органам в выявлении, пресечении фактов коррупции и в расследовании уголовных дел о преступлениях коррупционной направленности. О результатах работы с соответствующими предложениями доложить в президиум Совета при Президенте Российской Федерации по противодействию коррупции до 1 марта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10. Министерству внутренних дел Российской Федерации, Федеральной службе безопасности Российской Федерации, Следственному комитету при прокуратуре Российской Федерации принять меры, предусматривающие активизацию работы по выявлению, пресечению фактов коррупции и расследованию уголовных дел о преступлениях коррупционной направленности при неукоснительном соблюдении прав и свобод человека и гражданина. О результатах работы с соответствующими предложениями доложить в президиум Совета при Президенте Российской Федерации по противодействию коррупции до 1 октября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lastRenderedPageBreak/>
        <w:t>11. Министерству иностранных дел Российской Федерации: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обеспечить совместно с заинтересованными федеральными органами исполнительной власти активное и практически значимое участие Российской Федерации в международных антикоррупционных мероприятиях;</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организовать регулярное информирование международных организаций, занимающихся вопросами противодействия коррупции, и соответствующих органов иностранных государств об усилиях, предпринимаемых Российской Федерацией по противодействию коррупции, в частности о содержании Федерального закона "О противодействии коррупции", соответствующих указов Президента Российской Федерации, настоящего Национального плана и других документов по антикоррупционной тематике;</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в) о реализации мероприятий, предусмотренных подпунктами "а" и "б" настоящего пункта, доложить в президиум Совета при Президенте Российской Федерации по противодействию коррупции до 1 октября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г) представить до 1 июня 2011 г. в президиум Совета при Президенте Российской Федерации по противодействию коррупции предложения о целесообразности подписания Конвенции Совета Европы о гражданско-правовой ответственности за коррупцию от 4 ноября 1999 г. на основе анализа соответствия данной Конвенции правовой системе Российской Федерации и оценки возможных последствий ее подписания.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12. Министерству экономического развития Российской Федерации проанализировать соответствие положений Конвенции Организации Объединенных Наций против коррупции и других международных договоров Российской Федерации, касающихся государственных закупок, бухгалтерского учета, аудита и финансовой отчетности, законодательству Российской Федерации и представить до 1 сентября 2010 г. в президиум Совета при Президенте Российской Федерации по противодействию коррупции доклад с соответствующими предложениями.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13. Министерству образования и науки Российской Федерации совместно с Министерством иностранных дел Российской Федерации изучить опыт иностранных государств по реализации антикоррупционных образовательных программ и до 1 октября 2010 г. представить в президиум Совета при Президенте Российской Федерации по противодействию коррупции соответствующий доклад.</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14. Полномочным представителям Президента Российской Федерации в федеральных округах проанализировать принимаемые органами государственной власти субъектов Российской Федерации меры по противодействию коррупции в органах местного самоуправления, уделив особое внимание мерам по устранению условий, способствующих совершению коррупционных правонарушений, с которыми граждане встречаются наиболее часто (бытовая коррупция). О результатах работы с соответствующими предложениями доложить в президиум Совета при Президенте Российской Федерации по противодействию коррупции до 1 апреля 2011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15. Рабочей группе президиума Совета при Президенте Российской Федерации по противодействию коррупции по подготовке предложений о мерах по осуществлению Российской Федерацией положений Конвенции Организации Объединенных Наций против коррупции:</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а) рассмотреть вопрос о целесообразности и возможности разработки организационных основ регионального международного форума, который осуществлял бы мониторинг основных параметров национальных систем противодействия коррупции. О результатах рассмотрения с соответствующими предложениями доложить в президиум Совета при Президенте Российской Федерации по противодействию коррупции до 1 августа 2010 г.;</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r w:rsidRPr="00E5167D">
        <w:rPr>
          <w:rFonts w:ascii="Arial" w:eastAsiaTheme="minorEastAsia" w:hAnsi="Arial" w:cs="Arial"/>
          <w:sz w:val="20"/>
          <w:szCs w:val="20"/>
          <w:lang w:eastAsia="ru-RU"/>
        </w:rPr>
        <w:t>б) внести до 1 июля 2010 г. в президиум Совета при Президенте Российской Федерации по противодействию коррупции предложение по координации деятельности федеральных органов исполнительной власти, иных государственных органов, направленной на осуществление Российской Федерацией положений международных антикоррупционных договоров, участником которых она является.</w:t>
      </w: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autoSpaceDE w:val="0"/>
        <w:autoSpaceDN w:val="0"/>
        <w:adjustRightInd w:val="0"/>
        <w:spacing w:after="0" w:line="240" w:lineRule="auto"/>
        <w:ind w:firstLine="540"/>
        <w:jc w:val="both"/>
        <w:rPr>
          <w:rFonts w:ascii="Arial" w:eastAsiaTheme="minorEastAsia" w:hAnsi="Arial" w:cs="Arial"/>
          <w:sz w:val="20"/>
          <w:szCs w:val="20"/>
          <w:lang w:eastAsia="ru-RU"/>
        </w:rPr>
      </w:pPr>
    </w:p>
    <w:p w:rsidR="00DC0230" w:rsidRPr="00E5167D" w:rsidRDefault="00DC0230" w:rsidP="00DC0230">
      <w:pPr>
        <w:pBdr>
          <w:top w:val="single" w:sz="6" w:space="0" w:color="auto"/>
        </w:pBdr>
        <w:autoSpaceDE w:val="0"/>
        <w:autoSpaceDN w:val="0"/>
        <w:adjustRightInd w:val="0"/>
        <w:spacing w:after="0" w:line="240" w:lineRule="auto"/>
        <w:rPr>
          <w:rFonts w:ascii="Courier New" w:eastAsiaTheme="minorEastAsia" w:hAnsi="Courier New" w:cs="Courier New"/>
          <w:sz w:val="2"/>
          <w:szCs w:val="2"/>
          <w:lang w:eastAsia="ru-RU"/>
        </w:rPr>
      </w:pPr>
    </w:p>
    <w:p w:rsidR="00DC0230" w:rsidRDefault="00DC0230" w:rsidP="00DC0230">
      <w:pPr>
        <w:autoSpaceDE w:val="0"/>
        <w:autoSpaceDN w:val="0"/>
        <w:adjustRightInd w:val="0"/>
        <w:spacing w:after="0" w:line="240" w:lineRule="auto"/>
        <w:jc w:val="both"/>
        <w:rPr>
          <w:rFonts w:ascii="Arial" w:eastAsiaTheme="minorEastAsia" w:hAnsi="Arial" w:cs="Arial"/>
          <w:sz w:val="20"/>
          <w:szCs w:val="20"/>
          <w:lang w:eastAsia="ru-RU"/>
        </w:rPr>
      </w:pPr>
      <w:r w:rsidRPr="00C06F24">
        <w:rPr>
          <w:rFonts w:ascii="Arial" w:eastAsiaTheme="minorEastAsia" w:hAnsi="Arial" w:cs="Arial"/>
          <w:sz w:val="20"/>
          <w:szCs w:val="20"/>
          <w:lang w:eastAsia="ru-RU"/>
        </w:rPr>
        <w:t>17 июля 2009 года N 172-ФЗ</w:t>
      </w:r>
      <w:r w:rsidRPr="00C06F24">
        <w:rPr>
          <w:rFonts w:ascii="Arial" w:eastAsiaTheme="minorEastAsia" w:hAnsi="Arial" w:cs="Arial"/>
          <w:sz w:val="20"/>
          <w:szCs w:val="20"/>
          <w:lang w:eastAsia="ru-RU"/>
        </w:rPr>
        <w:br/>
      </w:r>
    </w:p>
    <w:p w:rsidR="00DC0230" w:rsidRDefault="00DC0230" w:rsidP="00DC0230">
      <w:pPr>
        <w:autoSpaceDE w:val="0"/>
        <w:autoSpaceDN w:val="0"/>
        <w:adjustRightInd w:val="0"/>
        <w:spacing w:after="0" w:line="240" w:lineRule="auto"/>
        <w:jc w:val="both"/>
        <w:rPr>
          <w:rFonts w:ascii="Arial" w:eastAsiaTheme="minorEastAsia" w:hAnsi="Arial" w:cs="Arial"/>
          <w:sz w:val="20"/>
          <w:szCs w:val="20"/>
          <w:lang w:eastAsia="ru-RU"/>
        </w:rPr>
      </w:pPr>
    </w:p>
    <w:p w:rsidR="00DC0230" w:rsidRDefault="00DC0230" w:rsidP="00DC0230">
      <w:pPr>
        <w:autoSpaceDE w:val="0"/>
        <w:autoSpaceDN w:val="0"/>
        <w:adjustRightInd w:val="0"/>
        <w:spacing w:after="0" w:line="240" w:lineRule="auto"/>
        <w:jc w:val="both"/>
        <w:rPr>
          <w:rFonts w:ascii="Arial" w:eastAsiaTheme="minorEastAsia" w:hAnsi="Arial" w:cs="Arial"/>
          <w:sz w:val="20"/>
          <w:szCs w:val="20"/>
          <w:lang w:eastAsia="ru-RU"/>
        </w:rPr>
      </w:pPr>
    </w:p>
    <w:p w:rsidR="00DC0230" w:rsidRDefault="00DC0230" w:rsidP="00DC0230">
      <w:pPr>
        <w:autoSpaceDE w:val="0"/>
        <w:autoSpaceDN w:val="0"/>
        <w:adjustRightInd w:val="0"/>
        <w:spacing w:after="0" w:line="240" w:lineRule="auto"/>
        <w:jc w:val="both"/>
        <w:rPr>
          <w:rFonts w:ascii="Arial" w:eastAsiaTheme="minorEastAsia" w:hAnsi="Arial" w:cs="Arial"/>
          <w:sz w:val="20"/>
          <w:szCs w:val="20"/>
          <w:lang w:eastAsia="ru-RU"/>
        </w:rPr>
      </w:pPr>
    </w:p>
    <w:p w:rsidR="00DC0230" w:rsidRDefault="00DC0230" w:rsidP="00DC0230">
      <w:pPr>
        <w:autoSpaceDE w:val="0"/>
        <w:autoSpaceDN w:val="0"/>
        <w:adjustRightInd w:val="0"/>
        <w:spacing w:after="0" w:line="240" w:lineRule="auto"/>
        <w:jc w:val="both"/>
        <w:rPr>
          <w:rFonts w:ascii="Arial" w:eastAsiaTheme="minorEastAsia" w:hAnsi="Arial" w:cs="Arial"/>
          <w:sz w:val="20"/>
          <w:szCs w:val="20"/>
          <w:lang w:eastAsia="ru-RU"/>
        </w:rPr>
      </w:pPr>
    </w:p>
    <w:p w:rsidR="00DC0230" w:rsidRDefault="00DC0230" w:rsidP="00DC0230">
      <w:pPr>
        <w:autoSpaceDE w:val="0"/>
        <w:autoSpaceDN w:val="0"/>
        <w:adjustRightInd w:val="0"/>
        <w:spacing w:after="0" w:line="240" w:lineRule="auto"/>
        <w:jc w:val="both"/>
        <w:rPr>
          <w:rFonts w:ascii="Arial" w:eastAsiaTheme="minorEastAsia" w:hAnsi="Arial" w:cs="Arial"/>
          <w:sz w:val="20"/>
          <w:szCs w:val="20"/>
          <w:lang w:eastAsia="ru-RU"/>
        </w:rPr>
      </w:pPr>
    </w:p>
    <w:p w:rsidR="00DC0230" w:rsidRDefault="00DC0230" w:rsidP="00DC0230">
      <w:pPr>
        <w:autoSpaceDE w:val="0"/>
        <w:autoSpaceDN w:val="0"/>
        <w:adjustRightInd w:val="0"/>
        <w:spacing w:after="0" w:line="240" w:lineRule="auto"/>
        <w:jc w:val="both"/>
        <w:rPr>
          <w:rFonts w:ascii="Arial" w:eastAsiaTheme="minorEastAsia" w:hAnsi="Arial" w:cs="Arial"/>
          <w:sz w:val="20"/>
          <w:szCs w:val="20"/>
          <w:lang w:eastAsia="ru-RU"/>
        </w:rPr>
      </w:pPr>
    </w:p>
    <w:p w:rsidR="00DC0230" w:rsidRDefault="00DC0230" w:rsidP="00DC0230">
      <w:pPr>
        <w:autoSpaceDE w:val="0"/>
        <w:autoSpaceDN w:val="0"/>
        <w:adjustRightInd w:val="0"/>
        <w:spacing w:after="0" w:line="240" w:lineRule="auto"/>
        <w:jc w:val="both"/>
        <w:rPr>
          <w:rFonts w:ascii="Arial" w:eastAsiaTheme="minorEastAsia" w:hAnsi="Arial" w:cs="Arial"/>
          <w:sz w:val="20"/>
          <w:szCs w:val="20"/>
          <w:lang w:eastAsia="ru-RU"/>
        </w:rPr>
      </w:pPr>
    </w:p>
    <w:p w:rsidR="00DC0230" w:rsidRDefault="00DC0230" w:rsidP="00DC0230">
      <w:pPr>
        <w:autoSpaceDE w:val="0"/>
        <w:autoSpaceDN w:val="0"/>
        <w:adjustRightInd w:val="0"/>
        <w:spacing w:after="0" w:line="240" w:lineRule="auto"/>
        <w:jc w:val="both"/>
        <w:rPr>
          <w:rFonts w:ascii="Arial" w:eastAsiaTheme="minorEastAsia" w:hAnsi="Arial" w:cs="Arial"/>
          <w:sz w:val="20"/>
          <w:szCs w:val="20"/>
          <w:lang w:eastAsia="ru-RU"/>
        </w:rPr>
      </w:pPr>
    </w:p>
    <w:p w:rsidR="00534A30" w:rsidRDefault="00534A30">
      <w:bookmarkStart w:id="0" w:name="_GoBack"/>
      <w:bookmarkEnd w:id="0"/>
    </w:p>
    <w:sectPr w:rsidR="00534A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eorgia">
    <w:panose1 w:val="02040502050405020303"/>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rebuchet MS">
    <w:panose1 w:val="020B0603020202020204"/>
    <w:charset w:val="CC"/>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230"/>
    <w:rsid w:val="00534A30"/>
    <w:rsid w:val="00A823B6"/>
    <w:rsid w:val="00DC02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23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23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Городская">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Georgia"/>
        <a:ea typeface=""/>
        <a:cs typeface=""/>
        <a:font script="Jpan" typeface="HG明朝B"/>
        <a:font script="Hang" typeface="맑은 고딕"/>
        <a:font script="Hans" typeface="宋体"/>
        <a:font script="Hant" typeface="新細明體"/>
        <a:font script="Arab" typeface="Arial"/>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6206</Words>
  <Characters>35375</Characters>
  <Application>Microsoft Office Word</Application>
  <DocSecurity>0</DocSecurity>
  <Lines>294</Lines>
  <Paragraphs>82</Paragraphs>
  <ScaleCrop>false</ScaleCrop>
  <Company/>
  <LinksUpToDate>false</LinksUpToDate>
  <CharactersWithSpaces>41499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Лариса</cp:lastModifiedBy>
  <cp:revision>1</cp:revision>
  <dcterms:created xsi:type="dcterms:W3CDTF">2014-01-27T18:53:00Z</dcterms:created>
  <dcterms:modified xsi:type="dcterms:W3CDTF">2014-01-27T18:53:00Z</dcterms:modified>
</cp:coreProperties>
</file>